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15C56" w14:textId="77777777" w:rsidR="001E148C" w:rsidRPr="001208A0" w:rsidRDefault="001E148C" w:rsidP="000D116F">
      <w:pPr>
        <w:spacing w:after="0" w:line="240" w:lineRule="auto"/>
        <w:jc w:val="right"/>
        <w:rPr>
          <w:rFonts w:ascii="Palatino Linotype" w:hAnsi="Palatino Linotype"/>
          <w:caps/>
          <w:sz w:val="21"/>
          <w:szCs w:val="21"/>
        </w:rPr>
      </w:pPr>
      <w:bookmarkStart w:id="0" w:name="_GoBack"/>
      <w:bookmarkEnd w:id="0"/>
      <w:r w:rsidRPr="008322B4">
        <w:rPr>
          <w:noProof/>
        </w:rPr>
        <w:drawing>
          <wp:inline distT="0" distB="0" distL="0" distR="0" wp14:anchorId="48B60C42" wp14:editId="0B012C1A">
            <wp:extent cx="22383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12000" contrast="42000"/>
                      <a:extLst>
                        <a:ext uri="{28A0092B-C50C-407E-A947-70E740481C1C}">
                          <a14:useLocalDpi xmlns:a14="http://schemas.microsoft.com/office/drawing/2010/main" val="0"/>
                        </a:ext>
                      </a:extLst>
                    </a:blip>
                    <a:srcRect l="-5324" t="29979" r="-5324" b="29979"/>
                    <a:stretch>
                      <a:fillRect/>
                    </a:stretch>
                  </pic:blipFill>
                  <pic:spPr bwMode="auto">
                    <a:xfrm>
                      <a:off x="0" y="0"/>
                      <a:ext cx="2238375" cy="800100"/>
                    </a:xfrm>
                    <a:prstGeom prst="rect">
                      <a:avLst/>
                    </a:prstGeom>
                    <a:noFill/>
                    <a:ln>
                      <a:noFill/>
                    </a:ln>
                  </pic:spPr>
                </pic:pic>
              </a:graphicData>
            </a:graphic>
          </wp:inline>
        </w:drawing>
      </w:r>
    </w:p>
    <w:p w14:paraId="14FFFCF4" w14:textId="77777777" w:rsidR="006207C9" w:rsidRPr="001208A0" w:rsidRDefault="00162FF7" w:rsidP="000D116F">
      <w:pPr>
        <w:spacing w:after="0" w:line="240" w:lineRule="auto"/>
        <w:jc w:val="right"/>
        <w:rPr>
          <w:rFonts w:ascii="Times New Roman" w:hAnsi="Times New Roman"/>
          <w:b/>
          <w:caps/>
          <w:sz w:val="24"/>
          <w:szCs w:val="24"/>
        </w:rPr>
      </w:pPr>
      <w:r w:rsidRPr="001208A0">
        <w:rPr>
          <w:rFonts w:ascii="Times New Roman" w:hAnsi="Times New Roman"/>
          <w:b/>
          <w:caps/>
          <w:sz w:val="24"/>
          <w:szCs w:val="24"/>
        </w:rPr>
        <w:t>1</w:t>
      </w:r>
      <w:r w:rsidR="001208A0">
        <w:rPr>
          <w:rFonts w:ascii="Times New Roman" w:hAnsi="Times New Roman"/>
          <w:b/>
          <w:caps/>
          <w:sz w:val="24"/>
          <w:szCs w:val="24"/>
        </w:rPr>
        <w:t>5</w:t>
      </w:r>
      <w:r w:rsidR="006207C9" w:rsidRPr="001208A0">
        <w:rPr>
          <w:rFonts w:ascii="Times New Roman" w:hAnsi="Times New Roman"/>
          <w:b/>
          <w:caps/>
          <w:sz w:val="24"/>
          <w:szCs w:val="24"/>
          <w:vertAlign w:val="superscript"/>
        </w:rPr>
        <w:t>TH</w:t>
      </w:r>
      <w:r w:rsidR="006207C9" w:rsidRPr="001208A0">
        <w:rPr>
          <w:rFonts w:ascii="Times New Roman" w:hAnsi="Times New Roman"/>
          <w:b/>
          <w:caps/>
          <w:sz w:val="24"/>
          <w:szCs w:val="24"/>
        </w:rPr>
        <w:t xml:space="preserve"> INTERNATIONAL SCIENTIFIC CONFERENCE</w:t>
      </w:r>
    </w:p>
    <w:p w14:paraId="3B97C87A" w14:textId="77777777" w:rsidR="006207C9" w:rsidRPr="001208A0" w:rsidRDefault="006207C9" w:rsidP="000D116F">
      <w:pPr>
        <w:spacing w:after="0" w:line="240" w:lineRule="auto"/>
        <w:jc w:val="right"/>
        <w:rPr>
          <w:rFonts w:ascii="Times New Roman" w:hAnsi="Times New Roman"/>
          <w:b/>
          <w:caps/>
          <w:sz w:val="24"/>
          <w:szCs w:val="24"/>
        </w:rPr>
      </w:pPr>
      <w:r w:rsidRPr="001208A0">
        <w:rPr>
          <w:rFonts w:ascii="Times New Roman" w:hAnsi="Times New Roman"/>
          <w:b/>
          <w:i/>
          <w:caps/>
          <w:sz w:val="24"/>
          <w:szCs w:val="24"/>
        </w:rPr>
        <w:t>SERBIAN LANGUAGE, LITERATURE, ART</w:t>
      </w:r>
    </w:p>
    <w:p w14:paraId="48F2B943" w14:textId="77777777" w:rsidR="006207C9" w:rsidRPr="001208A0" w:rsidRDefault="00162FF7" w:rsidP="000D116F">
      <w:pPr>
        <w:spacing w:after="0" w:line="240" w:lineRule="auto"/>
        <w:jc w:val="right"/>
        <w:rPr>
          <w:rFonts w:ascii="Times New Roman" w:hAnsi="Times New Roman"/>
          <w:b/>
          <w:smallCaps/>
          <w:sz w:val="24"/>
          <w:szCs w:val="24"/>
        </w:rPr>
      </w:pPr>
      <w:r w:rsidRPr="001208A0">
        <w:rPr>
          <w:rFonts w:ascii="Times New Roman" w:hAnsi="Times New Roman"/>
          <w:b/>
          <w:i/>
          <w:sz w:val="24"/>
          <w:szCs w:val="24"/>
        </w:rPr>
        <w:t xml:space="preserve">Kragujevac, </w:t>
      </w:r>
      <w:r w:rsidR="001208A0">
        <w:rPr>
          <w:rFonts w:ascii="Times New Roman" w:hAnsi="Times New Roman"/>
          <w:b/>
          <w:i/>
          <w:sz w:val="24"/>
          <w:szCs w:val="24"/>
        </w:rPr>
        <w:t>30</w:t>
      </w:r>
      <w:r w:rsidRPr="001208A0">
        <w:rPr>
          <w:rFonts w:ascii="Times New Roman" w:hAnsi="Times New Roman"/>
          <w:b/>
          <w:i/>
          <w:sz w:val="24"/>
          <w:szCs w:val="24"/>
        </w:rPr>
        <w:t>th-</w:t>
      </w:r>
      <w:r w:rsidR="001208A0">
        <w:rPr>
          <w:rFonts w:ascii="Times New Roman" w:hAnsi="Times New Roman"/>
          <w:b/>
          <w:i/>
          <w:sz w:val="24"/>
          <w:szCs w:val="24"/>
        </w:rPr>
        <w:t>31st</w:t>
      </w:r>
      <w:r w:rsidRPr="001208A0">
        <w:rPr>
          <w:rFonts w:ascii="Times New Roman" w:hAnsi="Times New Roman"/>
          <w:b/>
          <w:i/>
          <w:sz w:val="24"/>
          <w:szCs w:val="24"/>
        </w:rPr>
        <w:t xml:space="preserve"> October 20</w:t>
      </w:r>
      <w:r w:rsidR="001208A0">
        <w:rPr>
          <w:rFonts w:ascii="Times New Roman" w:hAnsi="Times New Roman"/>
          <w:b/>
          <w:i/>
          <w:sz w:val="24"/>
          <w:szCs w:val="24"/>
        </w:rPr>
        <w:t>20</w:t>
      </w:r>
    </w:p>
    <w:p w14:paraId="22BA25B2" w14:textId="77777777" w:rsidR="006207C9" w:rsidRPr="001208A0" w:rsidRDefault="006207C9" w:rsidP="000D116F">
      <w:pPr>
        <w:spacing w:after="0" w:line="240" w:lineRule="auto"/>
        <w:rPr>
          <w:rFonts w:ascii="Times New Roman" w:hAnsi="Times New Roman"/>
          <w:sz w:val="24"/>
          <w:szCs w:val="24"/>
        </w:rPr>
      </w:pPr>
    </w:p>
    <w:p w14:paraId="5A44D5C9" w14:textId="77777777" w:rsidR="006207C9" w:rsidRPr="008322B4" w:rsidRDefault="006207C9" w:rsidP="000D116F">
      <w:pPr>
        <w:spacing w:after="0" w:line="240" w:lineRule="auto"/>
        <w:rPr>
          <w:rFonts w:ascii="Times New Roman" w:hAnsi="Times New Roman"/>
          <w:sz w:val="20"/>
          <w:szCs w:val="20"/>
        </w:rPr>
      </w:pPr>
    </w:p>
    <w:p w14:paraId="1DCA5BBC" w14:textId="77777777" w:rsidR="006207C9" w:rsidRPr="008322B4" w:rsidRDefault="006207C9" w:rsidP="000D116F">
      <w:pPr>
        <w:spacing w:after="0" w:line="240" w:lineRule="auto"/>
        <w:rPr>
          <w:rFonts w:ascii="Times New Roman" w:hAnsi="Times New Roman"/>
          <w:sz w:val="20"/>
          <w:szCs w:val="20"/>
        </w:rPr>
      </w:pPr>
    </w:p>
    <w:p w14:paraId="772DFB5C" w14:textId="77777777" w:rsidR="00D150E2" w:rsidRPr="003957E6" w:rsidRDefault="00877BC8" w:rsidP="000D116F">
      <w:pPr>
        <w:spacing w:after="0" w:line="240" w:lineRule="auto"/>
        <w:jc w:val="center"/>
        <w:rPr>
          <w:rFonts w:ascii="Times New Roman" w:hAnsi="Times New Roman"/>
          <w:u w:val="single"/>
        </w:rPr>
      </w:pPr>
      <w:r w:rsidRPr="003957E6">
        <w:rPr>
          <w:rFonts w:ascii="Times New Roman" w:hAnsi="Times New Roman"/>
          <w:u w:val="single"/>
        </w:rPr>
        <w:t xml:space="preserve">LITERARY AND CULTUROLOGICAL SECTION </w:t>
      </w:r>
      <w:r w:rsidR="000A2F68" w:rsidRPr="003957E6">
        <w:rPr>
          <w:rFonts w:ascii="Times New Roman" w:hAnsi="Times New Roman"/>
          <w:u w:val="single"/>
        </w:rPr>
        <w:t>THEMES</w:t>
      </w:r>
    </w:p>
    <w:p w14:paraId="3A10DDE0" w14:textId="77777777" w:rsidR="000A2F68" w:rsidRPr="001A251C" w:rsidRDefault="000A2F68" w:rsidP="000D116F">
      <w:pPr>
        <w:spacing w:after="0" w:line="240" w:lineRule="auto"/>
        <w:jc w:val="center"/>
        <w:rPr>
          <w:rFonts w:ascii="Times New Roman" w:hAnsi="Times New Roman"/>
          <w:sz w:val="24"/>
          <w:szCs w:val="24"/>
        </w:rPr>
      </w:pPr>
    </w:p>
    <w:p w14:paraId="341CB21E" w14:textId="77777777" w:rsidR="000A2F68" w:rsidRPr="001208A0" w:rsidRDefault="001208A0" w:rsidP="000D116F">
      <w:pPr>
        <w:spacing w:after="0" w:line="240" w:lineRule="auto"/>
        <w:jc w:val="center"/>
        <w:rPr>
          <w:rFonts w:ascii="Times New Roman" w:hAnsi="Times New Roman"/>
          <w:b/>
          <w:i/>
          <w:color w:val="FFFF00"/>
          <w:sz w:val="52"/>
          <w:szCs w:val="52"/>
        </w:rPr>
      </w:pPr>
      <w:r>
        <w:rPr>
          <w:rFonts w:ascii="Times New Roman" w:hAnsi="Times New Roman"/>
          <w:b/>
          <w:color w:val="FFFF00"/>
          <w:sz w:val="52"/>
          <w:szCs w:val="52"/>
        </w:rPr>
        <w:t>J E W S</w:t>
      </w:r>
    </w:p>
    <w:p w14:paraId="4BE9F746" w14:textId="77777777" w:rsidR="006207C9" w:rsidRPr="001A251C" w:rsidRDefault="006207C9" w:rsidP="000D116F">
      <w:pPr>
        <w:spacing w:after="0" w:line="240" w:lineRule="auto"/>
        <w:rPr>
          <w:rFonts w:ascii="Times New Roman" w:hAnsi="Times New Roman"/>
          <w:sz w:val="24"/>
          <w:szCs w:val="24"/>
        </w:rPr>
      </w:pPr>
    </w:p>
    <w:p w14:paraId="69C0121E" w14:textId="77777777" w:rsidR="00797B03" w:rsidRPr="003957E6" w:rsidRDefault="001208A0" w:rsidP="000D116F">
      <w:pPr>
        <w:spacing w:after="0" w:line="240" w:lineRule="auto"/>
        <w:ind w:left="360"/>
        <w:jc w:val="center"/>
        <w:rPr>
          <w:rFonts w:ascii="Times New Roman" w:hAnsi="Times New Roman"/>
          <w:b/>
          <w:bCs/>
        </w:rPr>
      </w:pPr>
      <w:r w:rsidRPr="003957E6">
        <w:rPr>
          <w:rFonts w:ascii="Times New Roman" w:hAnsi="Times New Roman"/>
          <w:b/>
          <w:bCs/>
          <w:i/>
          <w:iCs/>
        </w:rPr>
        <w:t>The chosen people</w:t>
      </w:r>
      <w:r w:rsidRPr="003957E6">
        <w:rPr>
          <w:rFonts w:ascii="Times New Roman" w:hAnsi="Times New Roman"/>
          <w:b/>
          <w:bCs/>
        </w:rPr>
        <w:t xml:space="preserve"> and the history of the West</w:t>
      </w:r>
    </w:p>
    <w:p w14:paraId="0883F300" w14:textId="77777777" w:rsidR="001208A0" w:rsidRPr="003957E6" w:rsidRDefault="001208A0" w:rsidP="000D116F">
      <w:pPr>
        <w:spacing w:after="0" w:line="240" w:lineRule="auto"/>
        <w:ind w:left="360"/>
        <w:jc w:val="center"/>
        <w:rPr>
          <w:rFonts w:ascii="Times New Roman" w:hAnsi="Times New Roman"/>
          <w:b/>
          <w:bCs/>
        </w:rPr>
      </w:pPr>
      <w:r w:rsidRPr="003957E6">
        <w:rPr>
          <w:rFonts w:ascii="Times New Roman" w:hAnsi="Times New Roman"/>
          <w:b/>
          <w:bCs/>
        </w:rPr>
        <w:t xml:space="preserve">The name of God and the holy </w:t>
      </w:r>
      <w:r w:rsidR="005707A3" w:rsidRPr="003957E6">
        <w:rPr>
          <w:rFonts w:ascii="Times New Roman" w:hAnsi="Times New Roman"/>
          <w:b/>
          <w:bCs/>
        </w:rPr>
        <w:t>scriptures: t</w:t>
      </w:r>
      <w:r w:rsidRPr="003957E6">
        <w:rPr>
          <w:rFonts w:ascii="Times New Roman" w:hAnsi="Times New Roman"/>
          <w:b/>
          <w:bCs/>
        </w:rPr>
        <w:t>he Bible, the Talmud, the Torah</w:t>
      </w:r>
    </w:p>
    <w:p w14:paraId="490E0245" w14:textId="77777777" w:rsidR="001208A0" w:rsidRPr="003957E6" w:rsidRDefault="00051849" w:rsidP="000D116F">
      <w:pPr>
        <w:spacing w:after="0" w:line="240" w:lineRule="auto"/>
        <w:ind w:left="360"/>
        <w:jc w:val="center"/>
        <w:rPr>
          <w:rFonts w:ascii="Times New Roman" w:hAnsi="Times New Roman"/>
          <w:b/>
          <w:bCs/>
        </w:rPr>
      </w:pPr>
      <w:r w:rsidRPr="003957E6">
        <w:rPr>
          <w:rFonts w:ascii="Times New Roman" w:hAnsi="Times New Roman"/>
          <w:b/>
          <w:bCs/>
        </w:rPr>
        <w:t>Kabbalah and Jewish mysticism</w:t>
      </w:r>
    </w:p>
    <w:p w14:paraId="3979DE8B" w14:textId="77777777" w:rsidR="00051849" w:rsidRPr="003957E6" w:rsidRDefault="00051849" w:rsidP="000D116F">
      <w:pPr>
        <w:spacing w:after="0" w:line="240" w:lineRule="auto"/>
        <w:ind w:left="360"/>
        <w:jc w:val="center"/>
        <w:rPr>
          <w:rFonts w:ascii="Times New Roman" w:hAnsi="Times New Roman"/>
          <w:b/>
          <w:bCs/>
        </w:rPr>
      </w:pPr>
      <w:r w:rsidRPr="003957E6">
        <w:rPr>
          <w:rFonts w:ascii="Times New Roman" w:hAnsi="Times New Roman"/>
          <w:b/>
          <w:bCs/>
        </w:rPr>
        <w:t>Israel – the Holy Land</w:t>
      </w:r>
    </w:p>
    <w:p w14:paraId="135B4D4B" w14:textId="77777777" w:rsidR="00051849" w:rsidRPr="003957E6" w:rsidRDefault="00051849" w:rsidP="000D116F">
      <w:pPr>
        <w:spacing w:after="0" w:line="240" w:lineRule="auto"/>
        <w:ind w:left="360"/>
        <w:jc w:val="center"/>
        <w:rPr>
          <w:rFonts w:ascii="Times New Roman" w:hAnsi="Times New Roman"/>
          <w:b/>
          <w:bCs/>
        </w:rPr>
      </w:pPr>
      <w:r w:rsidRPr="003957E6">
        <w:rPr>
          <w:rFonts w:ascii="Times New Roman" w:hAnsi="Times New Roman"/>
          <w:b/>
          <w:bCs/>
        </w:rPr>
        <w:t>Earthly and heavenly Jerusalem: Judaism – Christianity</w:t>
      </w:r>
    </w:p>
    <w:p w14:paraId="30B10512" w14:textId="77777777" w:rsidR="00051849" w:rsidRPr="003957E6" w:rsidRDefault="00051849" w:rsidP="000D116F">
      <w:pPr>
        <w:spacing w:after="0" w:line="240" w:lineRule="auto"/>
        <w:ind w:left="360"/>
        <w:jc w:val="center"/>
        <w:rPr>
          <w:rFonts w:ascii="Times New Roman" w:hAnsi="Times New Roman"/>
          <w:b/>
          <w:bCs/>
        </w:rPr>
      </w:pPr>
      <w:r w:rsidRPr="003957E6">
        <w:rPr>
          <w:rFonts w:ascii="Times New Roman" w:hAnsi="Times New Roman"/>
          <w:b/>
          <w:bCs/>
          <w:i/>
          <w:iCs/>
        </w:rPr>
        <w:t>Next year in Jerusalem!</w:t>
      </w:r>
      <w:r w:rsidRPr="003957E6">
        <w:rPr>
          <w:rFonts w:ascii="Times New Roman" w:hAnsi="Times New Roman"/>
          <w:b/>
          <w:bCs/>
        </w:rPr>
        <w:t>: Pesach, the Wailing Wall</w:t>
      </w:r>
    </w:p>
    <w:p w14:paraId="121C60AE" w14:textId="77777777" w:rsidR="000E28B7" w:rsidRDefault="00051849" w:rsidP="000D116F">
      <w:pPr>
        <w:spacing w:after="0" w:line="240" w:lineRule="auto"/>
        <w:ind w:left="360"/>
        <w:jc w:val="center"/>
        <w:rPr>
          <w:rFonts w:ascii="Times New Roman" w:hAnsi="Times New Roman"/>
          <w:b/>
          <w:bCs/>
        </w:rPr>
      </w:pPr>
      <w:proofErr w:type="spellStart"/>
      <w:r w:rsidRPr="003957E6">
        <w:rPr>
          <w:rFonts w:ascii="Times New Roman" w:hAnsi="Times New Roman"/>
          <w:b/>
          <w:bCs/>
        </w:rPr>
        <w:t>Ahasverism</w:t>
      </w:r>
      <w:proofErr w:type="spellEnd"/>
      <w:r w:rsidR="000B7EE1" w:rsidRPr="003957E6">
        <w:rPr>
          <w:rFonts w:ascii="Times New Roman" w:hAnsi="Times New Roman"/>
          <w:b/>
          <w:bCs/>
        </w:rPr>
        <w:t xml:space="preserve">, nomadism, exile: Jews and America, Jews and Europe, </w:t>
      </w:r>
      <w:r w:rsidR="000E28B7">
        <w:rPr>
          <w:rFonts w:ascii="Times New Roman" w:hAnsi="Times New Roman"/>
          <w:b/>
          <w:bCs/>
        </w:rPr>
        <w:t>Jews and the Middle East</w:t>
      </w:r>
      <w:r w:rsidR="000B7EE1" w:rsidRPr="003957E6">
        <w:rPr>
          <w:rFonts w:ascii="Times New Roman" w:hAnsi="Times New Roman"/>
          <w:b/>
          <w:bCs/>
        </w:rPr>
        <w:t xml:space="preserve"> </w:t>
      </w:r>
    </w:p>
    <w:p w14:paraId="65B59E38" w14:textId="77777777" w:rsidR="00051849" w:rsidRPr="003957E6" w:rsidRDefault="000B7EE1" w:rsidP="000D116F">
      <w:pPr>
        <w:spacing w:after="0" w:line="240" w:lineRule="auto"/>
        <w:ind w:left="360"/>
        <w:jc w:val="center"/>
        <w:rPr>
          <w:rFonts w:ascii="Times New Roman" w:hAnsi="Times New Roman"/>
          <w:b/>
          <w:bCs/>
        </w:rPr>
      </w:pPr>
      <w:r w:rsidRPr="003957E6">
        <w:rPr>
          <w:rFonts w:ascii="Times New Roman" w:hAnsi="Times New Roman"/>
          <w:b/>
          <w:bCs/>
        </w:rPr>
        <w:t>Ashkenazi, Sephardi, Mizrahi</w:t>
      </w:r>
    </w:p>
    <w:p w14:paraId="0383AE3A" w14:textId="77777777" w:rsidR="000B7EE1" w:rsidRPr="003957E6" w:rsidRDefault="000B7EE1" w:rsidP="000D116F">
      <w:pPr>
        <w:spacing w:after="0" w:line="240" w:lineRule="auto"/>
        <w:ind w:left="360"/>
        <w:jc w:val="center"/>
        <w:rPr>
          <w:rFonts w:ascii="Times New Roman" w:hAnsi="Times New Roman"/>
          <w:b/>
          <w:bCs/>
        </w:rPr>
      </w:pPr>
      <w:r w:rsidRPr="003957E6">
        <w:rPr>
          <w:rFonts w:ascii="Times New Roman" w:hAnsi="Times New Roman"/>
          <w:b/>
          <w:bCs/>
        </w:rPr>
        <w:t xml:space="preserve">Jewish material culture – mezuzah, menorah, </w:t>
      </w:r>
      <w:r w:rsidR="005707A3" w:rsidRPr="003957E6">
        <w:rPr>
          <w:rFonts w:ascii="Times New Roman" w:hAnsi="Times New Roman"/>
          <w:b/>
          <w:bCs/>
        </w:rPr>
        <w:t>challah</w:t>
      </w:r>
      <w:r w:rsidRPr="003957E6">
        <w:rPr>
          <w:rFonts w:ascii="Times New Roman" w:hAnsi="Times New Roman"/>
          <w:b/>
          <w:bCs/>
        </w:rPr>
        <w:t xml:space="preserve"> bread…</w:t>
      </w:r>
    </w:p>
    <w:p w14:paraId="6DBF9F6A" w14:textId="77777777" w:rsidR="000B7EE1" w:rsidRPr="003957E6" w:rsidRDefault="000B7EE1" w:rsidP="000D116F">
      <w:pPr>
        <w:spacing w:after="0" w:line="240" w:lineRule="auto"/>
        <w:ind w:left="360"/>
        <w:jc w:val="center"/>
        <w:rPr>
          <w:rFonts w:ascii="Times New Roman" w:hAnsi="Times New Roman"/>
          <w:b/>
          <w:bCs/>
        </w:rPr>
      </w:pPr>
      <w:r w:rsidRPr="003957E6">
        <w:rPr>
          <w:rFonts w:ascii="Times New Roman" w:hAnsi="Times New Roman"/>
          <w:b/>
          <w:bCs/>
        </w:rPr>
        <w:t>Jewish cu</w:t>
      </w:r>
      <w:r w:rsidR="00264600">
        <w:rPr>
          <w:rFonts w:ascii="Times New Roman" w:hAnsi="Times New Roman"/>
          <w:b/>
          <w:bCs/>
        </w:rPr>
        <w:t>lture, philosophy, literature: f</w:t>
      </w:r>
      <w:r w:rsidRPr="003957E6">
        <w:rPr>
          <w:rFonts w:ascii="Times New Roman" w:hAnsi="Times New Roman"/>
          <w:b/>
          <w:bCs/>
        </w:rPr>
        <w:t>rom the ancient to the modern world</w:t>
      </w:r>
    </w:p>
    <w:p w14:paraId="6B53961F" w14:textId="77777777" w:rsidR="000B7EE1" w:rsidRPr="003957E6" w:rsidRDefault="000B7EE1" w:rsidP="000D116F">
      <w:pPr>
        <w:spacing w:after="0" w:line="240" w:lineRule="auto"/>
        <w:ind w:left="360"/>
        <w:jc w:val="center"/>
        <w:rPr>
          <w:rFonts w:ascii="Times New Roman" w:hAnsi="Times New Roman"/>
          <w:b/>
          <w:bCs/>
        </w:rPr>
      </w:pPr>
      <w:r w:rsidRPr="003957E6">
        <w:rPr>
          <w:rFonts w:ascii="Times New Roman" w:hAnsi="Times New Roman"/>
          <w:b/>
          <w:bCs/>
        </w:rPr>
        <w:t>From Josephus Flavius to Lyotard, from Philo of Alexandria to Benjamin, from Maimonides to Levinas, from Freud to Derrida, from Judah Halevi to Simone Weil, from Mendelssohn to Einstein and Leonard Cohen…</w:t>
      </w:r>
    </w:p>
    <w:p w14:paraId="00B323C5" w14:textId="77777777" w:rsidR="000B7EE1" w:rsidRPr="003957E6" w:rsidRDefault="000B7EE1" w:rsidP="000D116F">
      <w:pPr>
        <w:spacing w:after="0" w:line="240" w:lineRule="auto"/>
        <w:ind w:left="360"/>
        <w:jc w:val="center"/>
        <w:rPr>
          <w:rFonts w:ascii="Times New Roman" w:hAnsi="Times New Roman"/>
          <w:b/>
          <w:bCs/>
        </w:rPr>
      </w:pPr>
      <w:r w:rsidRPr="003957E6">
        <w:rPr>
          <w:rFonts w:ascii="Times New Roman" w:hAnsi="Times New Roman"/>
          <w:b/>
          <w:bCs/>
        </w:rPr>
        <w:t>Jews and Hollywood</w:t>
      </w:r>
      <w:r w:rsidR="00B14F03" w:rsidRPr="003957E6">
        <w:rPr>
          <w:rFonts w:ascii="Times New Roman" w:hAnsi="Times New Roman"/>
          <w:b/>
          <w:bCs/>
        </w:rPr>
        <w:t>,</w:t>
      </w:r>
      <w:r w:rsidRPr="003957E6">
        <w:rPr>
          <w:rFonts w:ascii="Times New Roman" w:hAnsi="Times New Roman"/>
          <w:b/>
          <w:bCs/>
        </w:rPr>
        <w:t xml:space="preserve"> or </w:t>
      </w:r>
      <w:r w:rsidR="00E741AE" w:rsidRPr="003957E6">
        <w:rPr>
          <w:rFonts w:ascii="Times New Roman" w:hAnsi="Times New Roman"/>
          <w:b/>
          <w:bCs/>
        </w:rPr>
        <w:t xml:space="preserve">was Charlie Chaplin a Jew? – MGM, the Warner Brothers, Spielberg, the Coen brothers, from </w:t>
      </w:r>
      <w:r w:rsidR="00E741AE" w:rsidRPr="003957E6">
        <w:rPr>
          <w:rFonts w:ascii="Times New Roman" w:hAnsi="Times New Roman"/>
          <w:b/>
          <w:bCs/>
          <w:i/>
          <w:iCs/>
        </w:rPr>
        <w:t>Ben-</w:t>
      </w:r>
      <w:proofErr w:type="spellStart"/>
      <w:r w:rsidR="00E741AE" w:rsidRPr="003957E6">
        <w:rPr>
          <w:rFonts w:ascii="Times New Roman" w:hAnsi="Times New Roman"/>
          <w:b/>
          <w:bCs/>
          <w:i/>
          <w:iCs/>
        </w:rPr>
        <w:t>Hur</w:t>
      </w:r>
      <w:proofErr w:type="spellEnd"/>
      <w:r w:rsidR="00E741AE" w:rsidRPr="003957E6">
        <w:rPr>
          <w:rFonts w:ascii="Times New Roman" w:hAnsi="Times New Roman"/>
          <w:b/>
          <w:bCs/>
        </w:rPr>
        <w:t xml:space="preserve"> to </w:t>
      </w:r>
      <w:r w:rsidR="00E741AE" w:rsidRPr="003957E6">
        <w:rPr>
          <w:rFonts w:ascii="Times New Roman" w:hAnsi="Times New Roman"/>
          <w:b/>
          <w:bCs/>
          <w:i/>
          <w:iCs/>
        </w:rPr>
        <w:t>Schindler’s List</w:t>
      </w:r>
      <w:r w:rsidR="00E741AE" w:rsidRPr="003957E6">
        <w:rPr>
          <w:rFonts w:ascii="Times New Roman" w:hAnsi="Times New Roman"/>
          <w:b/>
          <w:bCs/>
        </w:rPr>
        <w:t>…</w:t>
      </w:r>
    </w:p>
    <w:p w14:paraId="736FDD75"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i/>
          <w:iCs/>
        </w:rPr>
        <w:t xml:space="preserve">Do you speak </w:t>
      </w:r>
      <w:proofErr w:type="gramStart"/>
      <w:r w:rsidRPr="003957E6">
        <w:rPr>
          <w:rFonts w:ascii="Times New Roman" w:hAnsi="Times New Roman"/>
          <w:b/>
          <w:bCs/>
          <w:i/>
          <w:iCs/>
        </w:rPr>
        <w:t>Yiddish?</w:t>
      </w:r>
      <w:r w:rsidRPr="003957E6">
        <w:rPr>
          <w:rFonts w:ascii="Times New Roman" w:hAnsi="Times New Roman"/>
          <w:b/>
          <w:bCs/>
        </w:rPr>
        <w:t>:</w:t>
      </w:r>
      <w:proofErr w:type="gramEnd"/>
      <w:r w:rsidRPr="003957E6">
        <w:rPr>
          <w:rFonts w:ascii="Times New Roman" w:hAnsi="Times New Roman"/>
          <w:b/>
          <w:bCs/>
        </w:rPr>
        <w:t xml:space="preserve"> Jews and </w:t>
      </w:r>
      <w:r w:rsidR="005707A3" w:rsidRPr="003957E6">
        <w:rPr>
          <w:rFonts w:ascii="Times New Roman" w:hAnsi="Times New Roman"/>
          <w:b/>
          <w:bCs/>
        </w:rPr>
        <w:t>Central European</w:t>
      </w:r>
      <w:r w:rsidRPr="003957E6">
        <w:rPr>
          <w:rFonts w:ascii="Times New Roman" w:hAnsi="Times New Roman"/>
          <w:b/>
          <w:bCs/>
        </w:rPr>
        <w:t xml:space="preserve"> literature and culture</w:t>
      </w:r>
    </w:p>
    <w:p w14:paraId="258FC7BE"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Jews in the Balkans</w:t>
      </w:r>
    </w:p>
    <w:p w14:paraId="17EE9B2B"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Serbs</w:t>
      </w:r>
      <w:r w:rsidR="00264600">
        <w:rPr>
          <w:rFonts w:ascii="Times New Roman" w:hAnsi="Times New Roman"/>
          <w:b/>
          <w:bCs/>
        </w:rPr>
        <w:t xml:space="preserve"> have</w:t>
      </w:r>
      <w:r w:rsidRPr="003957E6">
        <w:rPr>
          <w:rFonts w:ascii="Times New Roman" w:hAnsi="Times New Roman"/>
          <w:b/>
          <w:bCs/>
        </w:rPr>
        <w:t xml:space="preserve"> never persecuted the Jews</w:t>
      </w:r>
    </w:p>
    <w:p w14:paraId="37C37D9D"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The Jewish culture of the Serbs – the Serbian culture of the Jews</w:t>
      </w:r>
    </w:p>
    <w:p w14:paraId="61B6C454"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 xml:space="preserve">Serbian authors: </w:t>
      </w:r>
      <w:proofErr w:type="spellStart"/>
      <w:r w:rsidRPr="003957E6">
        <w:rPr>
          <w:rFonts w:ascii="Times New Roman" w:hAnsi="Times New Roman"/>
          <w:b/>
          <w:bCs/>
        </w:rPr>
        <w:t>Vinaver</w:t>
      </w:r>
      <w:proofErr w:type="spellEnd"/>
      <w:r w:rsidRPr="003957E6">
        <w:rPr>
          <w:rFonts w:ascii="Times New Roman" w:hAnsi="Times New Roman"/>
          <w:b/>
          <w:bCs/>
        </w:rPr>
        <w:t xml:space="preserve">, </w:t>
      </w:r>
      <w:proofErr w:type="spellStart"/>
      <w:r w:rsidRPr="003957E6">
        <w:rPr>
          <w:rFonts w:ascii="Times New Roman" w:hAnsi="Times New Roman"/>
          <w:b/>
          <w:bCs/>
        </w:rPr>
        <w:t>Davičo</w:t>
      </w:r>
      <w:proofErr w:type="spellEnd"/>
      <w:r w:rsidRPr="003957E6">
        <w:rPr>
          <w:rFonts w:ascii="Times New Roman" w:hAnsi="Times New Roman"/>
          <w:b/>
          <w:bCs/>
        </w:rPr>
        <w:t xml:space="preserve">, </w:t>
      </w:r>
      <w:proofErr w:type="spellStart"/>
      <w:r w:rsidRPr="003957E6">
        <w:rPr>
          <w:rFonts w:ascii="Times New Roman" w:hAnsi="Times New Roman"/>
          <w:b/>
          <w:bCs/>
        </w:rPr>
        <w:t>Kiš</w:t>
      </w:r>
      <w:proofErr w:type="spellEnd"/>
      <w:r w:rsidRPr="003957E6">
        <w:rPr>
          <w:rFonts w:ascii="Times New Roman" w:hAnsi="Times New Roman"/>
          <w:b/>
          <w:bCs/>
        </w:rPr>
        <w:t xml:space="preserve">, </w:t>
      </w:r>
      <w:proofErr w:type="spellStart"/>
      <w:r w:rsidRPr="003957E6">
        <w:rPr>
          <w:rFonts w:ascii="Times New Roman" w:hAnsi="Times New Roman"/>
          <w:b/>
          <w:bCs/>
        </w:rPr>
        <w:t>Albahari</w:t>
      </w:r>
      <w:proofErr w:type="spellEnd"/>
      <w:r w:rsidRPr="003957E6">
        <w:rPr>
          <w:rFonts w:ascii="Times New Roman" w:hAnsi="Times New Roman"/>
          <w:b/>
          <w:bCs/>
        </w:rPr>
        <w:t>…</w:t>
      </w:r>
    </w:p>
    <w:p w14:paraId="3B96B19E"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 xml:space="preserve">Jews, the </w:t>
      </w:r>
      <w:r w:rsidR="00264600">
        <w:rPr>
          <w:rFonts w:ascii="Times New Roman" w:hAnsi="Times New Roman"/>
          <w:b/>
          <w:bCs/>
        </w:rPr>
        <w:t>protagonists</w:t>
      </w:r>
      <w:r w:rsidRPr="003957E6">
        <w:rPr>
          <w:rFonts w:ascii="Times New Roman" w:hAnsi="Times New Roman"/>
          <w:b/>
          <w:bCs/>
        </w:rPr>
        <w:t xml:space="preserve"> of Serbian/European/world literature</w:t>
      </w:r>
    </w:p>
    <w:p w14:paraId="1F28D1D8"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 xml:space="preserve">Jews and Jewishness, </w:t>
      </w:r>
      <w:r w:rsidR="00E727E0" w:rsidRPr="003957E6">
        <w:rPr>
          <w:rFonts w:ascii="Times New Roman" w:hAnsi="Times New Roman"/>
          <w:b/>
          <w:bCs/>
        </w:rPr>
        <w:t xml:space="preserve">contemporary </w:t>
      </w:r>
      <w:r w:rsidRPr="003957E6">
        <w:rPr>
          <w:rFonts w:ascii="Times New Roman" w:hAnsi="Times New Roman"/>
          <w:b/>
          <w:bCs/>
        </w:rPr>
        <w:t xml:space="preserve">Jewish culture </w:t>
      </w:r>
      <w:r w:rsidR="00E727E0" w:rsidRPr="003957E6">
        <w:rPr>
          <w:rFonts w:ascii="Times New Roman" w:hAnsi="Times New Roman"/>
          <w:b/>
          <w:bCs/>
        </w:rPr>
        <w:t>and literature</w:t>
      </w:r>
    </w:p>
    <w:p w14:paraId="7C06FDF8" w14:textId="77777777" w:rsidR="00E727E0" w:rsidRPr="003957E6" w:rsidRDefault="00E727E0" w:rsidP="000D116F">
      <w:pPr>
        <w:spacing w:after="0" w:line="240" w:lineRule="auto"/>
        <w:ind w:left="360"/>
        <w:jc w:val="center"/>
        <w:rPr>
          <w:rFonts w:ascii="Times New Roman" w:hAnsi="Times New Roman"/>
          <w:b/>
          <w:bCs/>
        </w:rPr>
      </w:pPr>
      <w:r w:rsidRPr="003957E6">
        <w:rPr>
          <w:rFonts w:ascii="Times New Roman" w:hAnsi="Times New Roman"/>
          <w:b/>
          <w:bCs/>
        </w:rPr>
        <w:t>Ghetto, “the Jewish question” and anti-Semitism then and now</w:t>
      </w:r>
    </w:p>
    <w:p w14:paraId="3349FD45" w14:textId="77777777" w:rsidR="00E741AE" w:rsidRPr="003957E6" w:rsidRDefault="004030DA" w:rsidP="000D116F">
      <w:pPr>
        <w:spacing w:after="0" w:line="240" w:lineRule="auto"/>
        <w:ind w:left="360"/>
        <w:jc w:val="center"/>
        <w:rPr>
          <w:rFonts w:ascii="Times New Roman" w:hAnsi="Times New Roman"/>
          <w:b/>
          <w:bCs/>
        </w:rPr>
      </w:pPr>
      <w:r w:rsidRPr="003957E6">
        <w:rPr>
          <w:rFonts w:ascii="Times New Roman" w:hAnsi="Times New Roman"/>
          <w:b/>
          <w:bCs/>
        </w:rPr>
        <w:t>The g</w:t>
      </w:r>
      <w:r w:rsidR="00264600">
        <w:rPr>
          <w:rFonts w:ascii="Times New Roman" w:hAnsi="Times New Roman"/>
          <w:b/>
          <w:bCs/>
        </w:rPr>
        <w:t>as chambers: t</w:t>
      </w:r>
      <w:r w:rsidR="00E741AE" w:rsidRPr="003957E6">
        <w:rPr>
          <w:rFonts w:ascii="Times New Roman" w:hAnsi="Times New Roman"/>
          <w:b/>
          <w:bCs/>
        </w:rPr>
        <w:t>he end of Western humanism</w:t>
      </w:r>
    </w:p>
    <w:p w14:paraId="38860261"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The Shoah/t</w:t>
      </w:r>
      <w:r w:rsidR="00264600">
        <w:rPr>
          <w:rFonts w:ascii="Times New Roman" w:hAnsi="Times New Roman"/>
          <w:b/>
          <w:bCs/>
        </w:rPr>
        <w:t>he Holocaust: l</w:t>
      </w:r>
      <w:r w:rsidRPr="003957E6">
        <w:rPr>
          <w:rFonts w:ascii="Times New Roman" w:hAnsi="Times New Roman"/>
          <w:b/>
          <w:bCs/>
        </w:rPr>
        <w:t>iterary and culturological responses</w:t>
      </w:r>
    </w:p>
    <w:p w14:paraId="08161391" w14:textId="77777777" w:rsidR="00E741AE" w:rsidRPr="003957E6" w:rsidRDefault="00E741AE" w:rsidP="000D116F">
      <w:pPr>
        <w:spacing w:after="0" w:line="240" w:lineRule="auto"/>
        <w:ind w:left="360"/>
        <w:jc w:val="center"/>
        <w:rPr>
          <w:rFonts w:ascii="Times New Roman" w:hAnsi="Times New Roman"/>
          <w:b/>
          <w:bCs/>
        </w:rPr>
      </w:pPr>
      <w:r w:rsidRPr="003957E6">
        <w:rPr>
          <w:rFonts w:ascii="Times New Roman" w:hAnsi="Times New Roman"/>
          <w:b/>
          <w:bCs/>
        </w:rPr>
        <w:t>(Post)memory and narrati</w:t>
      </w:r>
      <w:r w:rsidR="00C556D0" w:rsidRPr="003957E6">
        <w:rPr>
          <w:rFonts w:ascii="Times New Roman" w:hAnsi="Times New Roman"/>
          <w:b/>
          <w:bCs/>
        </w:rPr>
        <w:t>ng trauma</w:t>
      </w:r>
    </w:p>
    <w:p w14:paraId="51F94A5C" w14:textId="77777777" w:rsidR="00C556D0" w:rsidRPr="003957E6" w:rsidRDefault="00C556D0" w:rsidP="000D116F">
      <w:pPr>
        <w:spacing w:after="0" w:line="240" w:lineRule="auto"/>
        <w:ind w:left="360"/>
        <w:jc w:val="center"/>
        <w:rPr>
          <w:rFonts w:ascii="Times New Roman" w:hAnsi="Times New Roman"/>
          <w:b/>
          <w:bCs/>
        </w:rPr>
      </w:pPr>
      <w:proofErr w:type="spellStart"/>
      <w:r w:rsidRPr="003957E6">
        <w:rPr>
          <w:rFonts w:ascii="Times New Roman" w:hAnsi="Times New Roman"/>
          <w:b/>
          <w:bCs/>
        </w:rPr>
        <w:t>Armagideon</w:t>
      </w:r>
      <w:proofErr w:type="spellEnd"/>
      <w:r w:rsidRPr="003957E6">
        <w:rPr>
          <w:rFonts w:ascii="Times New Roman" w:hAnsi="Times New Roman"/>
          <w:b/>
          <w:bCs/>
        </w:rPr>
        <w:t xml:space="preserve"> Times: Jews, the final days, the Apocalypse</w:t>
      </w:r>
    </w:p>
    <w:p w14:paraId="63A69D76" w14:textId="77777777" w:rsidR="001208A0" w:rsidRPr="00E741AE" w:rsidRDefault="001208A0" w:rsidP="000D116F">
      <w:pPr>
        <w:spacing w:after="0" w:line="240" w:lineRule="auto"/>
        <w:ind w:left="360"/>
        <w:jc w:val="center"/>
        <w:rPr>
          <w:rFonts w:ascii="Times New Roman" w:hAnsi="Times New Roman"/>
          <w:sz w:val="24"/>
          <w:szCs w:val="24"/>
        </w:rPr>
      </w:pPr>
    </w:p>
    <w:p w14:paraId="09F3A33E" w14:textId="77777777" w:rsidR="001208A0" w:rsidRPr="00E741AE" w:rsidRDefault="001208A0" w:rsidP="000D116F">
      <w:pPr>
        <w:spacing w:after="0" w:line="240" w:lineRule="auto"/>
        <w:ind w:left="360"/>
        <w:jc w:val="center"/>
        <w:rPr>
          <w:rFonts w:ascii="Times New Roman" w:hAnsi="Times New Roman"/>
          <w:sz w:val="24"/>
          <w:szCs w:val="24"/>
        </w:rPr>
      </w:pPr>
    </w:p>
    <w:p w14:paraId="62CA4029" w14:textId="77777777" w:rsidR="001208A0" w:rsidRPr="00C556D0" w:rsidRDefault="001208A0" w:rsidP="000D116F">
      <w:pPr>
        <w:tabs>
          <w:tab w:val="left" w:pos="720"/>
        </w:tabs>
        <w:overflowPunct w:val="0"/>
        <w:autoSpaceDE w:val="0"/>
        <w:autoSpaceDN w:val="0"/>
        <w:adjustRightInd w:val="0"/>
        <w:spacing w:after="0" w:line="240" w:lineRule="auto"/>
        <w:jc w:val="center"/>
        <w:rPr>
          <w:rFonts w:ascii="Times New Roman" w:hAnsi="Times New Roman"/>
          <w:b/>
          <w:sz w:val="24"/>
          <w:szCs w:val="24"/>
          <w:u w:val="single"/>
        </w:rPr>
      </w:pPr>
      <w:r w:rsidRPr="00C556D0">
        <w:rPr>
          <w:rFonts w:ascii="Times New Roman" w:hAnsi="Times New Roman"/>
          <w:b/>
          <w:sz w:val="24"/>
          <w:szCs w:val="24"/>
          <w:u w:val="single"/>
        </w:rPr>
        <w:t>CONFERENCE PROCEDURE GUIDELINES</w:t>
      </w:r>
    </w:p>
    <w:p w14:paraId="040C5F68" w14:textId="77777777" w:rsidR="001208A0" w:rsidRPr="008322B4" w:rsidRDefault="001208A0" w:rsidP="000D116F">
      <w:pPr>
        <w:tabs>
          <w:tab w:val="left" w:pos="720"/>
        </w:tabs>
        <w:overflowPunct w:val="0"/>
        <w:autoSpaceDE w:val="0"/>
        <w:autoSpaceDN w:val="0"/>
        <w:adjustRightInd w:val="0"/>
        <w:spacing w:after="0" w:line="240" w:lineRule="auto"/>
        <w:jc w:val="center"/>
        <w:rPr>
          <w:rFonts w:ascii="Times New Roman" w:hAnsi="Times New Roman"/>
        </w:rPr>
      </w:pPr>
    </w:p>
    <w:p w14:paraId="69B4CB95" w14:textId="77777777" w:rsidR="001208A0" w:rsidRPr="008322B4" w:rsidRDefault="001208A0" w:rsidP="000D116F">
      <w:pPr>
        <w:tabs>
          <w:tab w:val="left" w:pos="426"/>
        </w:tabs>
        <w:overflowPunct w:val="0"/>
        <w:autoSpaceDE w:val="0"/>
        <w:autoSpaceDN w:val="0"/>
        <w:adjustRightInd w:val="0"/>
        <w:spacing w:after="0" w:line="240" w:lineRule="auto"/>
        <w:ind w:left="426"/>
        <w:jc w:val="center"/>
        <w:rPr>
          <w:rFonts w:ascii="Times New Roman" w:hAnsi="Times New Roman"/>
        </w:rPr>
      </w:pPr>
      <w:r>
        <w:rPr>
          <w:rFonts w:ascii="Times New Roman" w:hAnsi="Times New Roman"/>
        </w:rPr>
        <w:t xml:space="preserve">1. </w:t>
      </w:r>
      <w:r w:rsidRPr="008322B4">
        <w:rPr>
          <w:rFonts w:ascii="Times New Roman" w:hAnsi="Times New Roman"/>
        </w:rPr>
        <w:t xml:space="preserve">The application </w:t>
      </w:r>
      <w:r w:rsidR="00E727E0">
        <w:rPr>
          <w:rFonts w:ascii="Times New Roman" w:hAnsi="Times New Roman"/>
        </w:rPr>
        <w:t xml:space="preserve">including </w:t>
      </w:r>
      <w:r w:rsidRPr="008322B4">
        <w:rPr>
          <w:rFonts w:ascii="Times New Roman" w:hAnsi="Times New Roman"/>
        </w:rPr>
        <w:t xml:space="preserve">the paper title and proposal is to be sent via an electronic form on </w:t>
      </w:r>
      <w:r w:rsidRPr="001208A0">
        <w:rPr>
          <w:rFonts w:ascii="Times New Roman" w:hAnsi="Times New Roman"/>
        </w:rPr>
        <w:t>the Conference</w:t>
      </w:r>
      <w:r w:rsidR="00E727E0">
        <w:rPr>
          <w:rFonts w:ascii="Times New Roman" w:hAnsi="Times New Roman"/>
        </w:rPr>
        <w:t xml:space="preserve"> </w:t>
      </w:r>
      <w:r w:rsidRPr="001208A0">
        <w:rPr>
          <w:rFonts w:ascii="Times New Roman" w:hAnsi="Times New Roman"/>
        </w:rPr>
        <w:t>web</w:t>
      </w:r>
      <w:r w:rsidR="00E727E0">
        <w:rPr>
          <w:rFonts w:ascii="Times New Roman" w:hAnsi="Times New Roman"/>
        </w:rPr>
        <w:t xml:space="preserve"> </w:t>
      </w:r>
      <w:r w:rsidRPr="001208A0">
        <w:rPr>
          <w:rFonts w:ascii="Times New Roman" w:hAnsi="Times New Roman"/>
        </w:rPr>
        <w:t>page</w:t>
      </w:r>
      <w:r w:rsidRPr="008322B4">
        <w:rPr>
          <w:rFonts w:ascii="Times New Roman" w:hAnsi="Times New Roman"/>
        </w:rPr>
        <w:t xml:space="preserve">. The participants will be informed </w:t>
      </w:r>
      <w:r>
        <w:rPr>
          <w:rFonts w:ascii="Times New Roman" w:hAnsi="Times New Roman"/>
        </w:rPr>
        <w:t>regarding</w:t>
      </w:r>
      <w:r w:rsidR="00E727E0">
        <w:rPr>
          <w:rFonts w:ascii="Times New Roman" w:hAnsi="Times New Roman"/>
        </w:rPr>
        <w:t xml:space="preserve"> </w:t>
      </w:r>
      <w:r>
        <w:rPr>
          <w:rFonts w:ascii="Times New Roman" w:hAnsi="Times New Roman"/>
        </w:rPr>
        <w:t>the</w:t>
      </w:r>
      <w:r w:rsidRPr="008322B4">
        <w:rPr>
          <w:rFonts w:ascii="Times New Roman" w:hAnsi="Times New Roman"/>
        </w:rPr>
        <w:t xml:space="preserve"> paper proposal</w:t>
      </w:r>
      <w:r w:rsidR="00E727E0">
        <w:rPr>
          <w:rFonts w:ascii="Times New Roman" w:hAnsi="Times New Roman"/>
        </w:rPr>
        <w:t xml:space="preserve"> </w:t>
      </w:r>
      <w:r>
        <w:rPr>
          <w:rFonts w:ascii="Times New Roman" w:hAnsi="Times New Roman"/>
        </w:rPr>
        <w:t xml:space="preserve">acceptance </w:t>
      </w:r>
      <w:r w:rsidRPr="008322B4">
        <w:rPr>
          <w:rFonts w:ascii="Times New Roman" w:hAnsi="Times New Roman"/>
        </w:rPr>
        <w:t>by the end of June.</w:t>
      </w:r>
    </w:p>
    <w:p w14:paraId="57F2F2D0" w14:textId="77777777" w:rsidR="001208A0" w:rsidRDefault="001208A0" w:rsidP="000D116F">
      <w:pPr>
        <w:tabs>
          <w:tab w:val="left" w:pos="426"/>
        </w:tabs>
        <w:spacing w:after="0" w:line="240" w:lineRule="auto"/>
        <w:ind w:left="426"/>
        <w:jc w:val="center"/>
        <w:rPr>
          <w:rFonts w:ascii="Times New Roman" w:hAnsi="Times New Roman"/>
        </w:rPr>
      </w:pPr>
      <w:r>
        <w:rPr>
          <w:rFonts w:ascii="Times New Roman" w:hAnsi="Times New Roman"/>
        </w:rPr>
        <w:t xml:space="preserve">2. </w:t>
      </w:r>
      <w:r w:rsidR="00E727E0">
        <w:rPr>
          <w:rFonts w:ascii="Times New Roman" w:hAnsi="Times New Roman"/>
        </w:rPr>
        <w:t xml:space="preserve">Presentation time is limited to </w:t>
      </w:r>
      <w:r w:rsidRPr="008322B4">
        <w:rPr>
          <w:rFonts w:ascii="Times New Roman" w:hAnsi="Times New Roman"/>
        </w:rPr>
        <w:t>15 minutes. The submitted papers will be published in the</w:t>
      </w:r>
      <w:r>
        <w:rPr>
          <w:rFonts w:ascii="Times New Roman" w:hAnsi="Times New Roman"/>
        </w:rPr>
        <w:t xml:space="preserve"> designated</w:t>
      </w:r>
      <w:r w:rsidRPr="008322B4">
        <w:rPr>
          <w:rFonts w:ascii="Times New Roman" w:hAnsi="Times New Roman"/>
        </w:rPr>
        <w:t xml:space="preserve"> Conference Proceedings (to be printed next year).</w:t>
      </w:r>
    </w:p>
    <w:p w14:paraId="1E59EDAE" w14:textId="77777777" w:rsidR="001208A0" w:rsidRDefault="001208A0" w:rsidP="000D116F">
      <w:pPr>
        <w:tabs>
          <w:tab w:val="left" w:pos="426"/>
        </w:tabs>
        <w:spacing w:after="0" w:line="240" w:lineRule="auto"/>
        <w:ind w:left="426"/>
        <w:jc w:val="center"/>
        <w:rPr>
          <w:rFonts w:ascii="Times New Roman" w:hAnsi="Times New Roman"/>
        </w:rPr>
      </w:pPr>
      <w:r>
        <w:rPr>
          <w:rFonts w:ascii="Times New Roman" w:hAnsi="Times New Roman"/>
        </w:rPr>
        <w:t xml:space="preserve">3. </w:t>
      </w:r>
      <w:r w:rsidRPr="008322B4">
        <w:rPr>
          <w:rFonts w:ascii="Times New Roman" w:hAnsi="Times New Roman"/>
        </w:rPr>
        <w:t>The Conference Registration Fee is 6000 Serbian dinars (RSD). The Registration Fee covers the publication of the Conference Proceedings, promotional material, cocktail, lunch, and dinner (</w:t>
      </w:r>
      <w:r w:rsidR="00E727E0">
        <w:rPr>
          <w:rFonts w:ascii="Times New Roman" w:hAnsi="Times New Roman"/>
        </w:rPr>
        <w:t xml:space="preserve">held </w:t>
      </w:r>
      <w:r w:rsidRPr="008322B4">
        <w:rPr>
          <w:rFonts w:ascii="Times New Roman" w:hAnsi="Times New Roman"/>
        </w:rPr>
        <w:t xml:space="preserve">on the first day of the Conference). Participants from Serbia are to cover their own accommodation and travel expenses. For participants </w:t>
      </w:r>
      <w:r>
        <w:rPr>
          <w:rFonts w:ascii="Times New Roman" w:hAnsi="Times New Roman"/>
        </w:rPr>
        <w:t>coming from abroad</w:t>
      </w:r>
      <w:r w:rsidRPr="008322B4">
        <w:rPr>
          <w:rFonts w:ascii="Times New Roman" w:hAnsi="Times New Roman"/>
        </w:rPr>
        <w:t xml:space="preserve">, the Registration Fee </w:t>
      </w:r>
      <w:r w:rsidR="00E727E0">
        <w:rPr>
          <w:rFonts w:ascii="Times New Roman" w:hAnsi="Times New Roman"/>
        </w:rPr>
        <w:t xml:space="preserve">also </w:t>
      </w:r>
      <w:r w:rsidRPr="008322B4">
        <w:rPr>
          <w:rFonts w:ascii="Times New Roman" w:hAnsi="Times New Roman"/>
        </w:rPr>
        <w:t xml:space="preserve">covers </w:t>
      </w:r>
      <w:r w:rsidR="00E727E0">
        <w:rPr>
          <w:rFonts w:ascii="Times New Roman" w:hAnsi="Times New Roman"/>
        </w:rPr>
        <w:t xml:space="preserve">the </w:t>
      </w:r>
      <w:r w:rsidRPr="008322B4">
        <w:rPr>
          <w:rFonts w:ascii="Times New Roman" w:hAnsi="Times New Roman"/>
        </w:rPr>
        <w:t xml:space="preserve">accommodation </w:t>
      </w:r>
      <w:r>
        <w:rPr>
          <w:rFonts w:ascii="Times New Roman" w:hAnsi="Times New Roman"/>
        </w:rPr>
        <w:t xml:space="preserve">expenses </w:t>
      </w:r>
      <w:r w:rsidRPr="008322B4">
        <w:rPr>
          <w:rFonts w:ascii="Times New Roman" w:hAnsi="Times New Roman"/>
        </w:rPr>
        <w:t>(BB, two nights).</w:t>
      </w:r>
    </w:p>
    <w:p w14:paraId="7AFFF710" w14:textId="77777777" w:rsidR="004C7E26" w:rsidRPr="008322B4" w:rsidRDefault="001208A0" w:rsidP="000D116F">
      <w:pPr>
        <w:tabs>
          <w:tab w:val="left" w:pos="426"/>
        </w:tabs>
        <w:spacing w:after="0" w:line="240" w:lineRule="auto"/>
        <w:ind w:left="426"/>
        <w:jc w:val="center"/>
        <w:rPr>
          <w:rFonts w:ascii="Times New Roman" w:hAnsi="Times New Roman"/>
        </w:rPr>
      </w:pPr>
      <w:r>
        <w:rPr>
          <w:rFonts w:ascii="Times New Roman" w:hAnsi="Times New Roman"/>
        </w:rPr>
        <w:t xml:space="preserve">4. </w:t>
      </w:r>
      <w:r w:rsidRPr="008322B4">
        <w:rPr>
          <w:rFonts w:ascii="Times New Roman" w:hAnsi="Times New Roman"/>
        </w:rPr>
        <w:t>Travel expenses are to be covered by the participants.</w:t>
      </w:r>
    </w:p>
    <w:sectPr w:rsidR="004C7E26" w:rsidRPr="008322B4" w:rsidSect="000D1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E54E5"/>
    <w:multiLevelType w:val="hybridMultilevel"/>
    <w:tmpl w:val="B6C2D57E"/>
    <w:lvl w:ilvl="0" w:tplc="CDD04824">
      <w:start w:val="1"/>
      <w:numFmt w:val="decimal"/>
      <w:lvlText w:val="%1."/>
      <w:lvlJc w:val="left"/>
      <w:pPr>
        <w:tabs>
          <w:tab w:val="num" w:pos="540"/>
        </w:tabs>
        <w:ind w:left="540" w:hanging="360"/>
      </w:pPr>
      <w:rPr>
        <w:rFonts w:hint="default"/>
      </w:rPr>
    </w:lvl>
    <w:lvl w:ilvl="1" w:tplc="241A0019" w:tentative="1">
      <w:start w:val="1"/>
      <w:numFmt w:val="lowerLetter"/>
      <w:lvlText w:val="%2."/>
      <w:lvlJc w:val="left"/>
      <w:pPr>
        <w:tabs>
          <w:tab w:val="num" w:pos="1260"/>
        </w:tabs>
        <w:ind w:left="1260" w:hanging="360"/>
      </w:pPr>
    </w:lvl>
    <w:lvl w:ilvl="2" w:tplc="241A001B" w:tentative="1">
      <w:start w:val="1"/>
      <w:numFmt w:val="lowerRoman"/>
      <w:lvlText w:val="%3."/>
      <w:lvlJc w:val="right"/>
      <w:pPr>
        <w:tabs>
          <w:tab w:val="num" w:pos="1980"/>
        </w:tabs>
        <w:ind w:left="1980" w:hanging="180"/>
      </w:pPr>
    </w:lvl>
    <w:lvl w:ilvl="3" w:tplc="241A000F" w:tentative="1">
      <w:start w:val="1"/>
      <w:numFmt w:val="decimal"/>
      <w:lvlText w:val="%4."/>
      <w:lvlJc w:val="left"/>
      <w:pPr>
        <w:tabs>
          <w:tab w:val="num" w:pos="2700"/>
        </w:tabs>
        <w:ind w:left="2700" w:hanging="360"/>
      </w:pPr>
    </w:lvl>
    <w:lvl w:ilvl="4" w:tplc="241A0019" w:tentative="1">
      <w:start w:val="1"/>
      <w:numFmt w:val="lowerLetter"/>
      <w:lvlText w:val="%5."/>
      <w:lvlJc w:val="left"/>
      <w:pPr>
        <w:tabs>
          <w:tab w:val="num" w:pos="3420"/>
        </w:tabs>
        <w:ind w:left="3420" w:hanging="360"/>
      </w:pPr>
    </w:lvl>
    <w:lvl w:ilvl="5" w:tplc="241A001B" w:tentative="1">
      <w:start w:val="1"/>
      <w:numFmt w:val="lowerRoman"/>
      <w:lvlText w:val="%6."/>
      <w:lvlJc w:val="right"/>
      <w:pPr>
        <w:tabs>
          <w:tab w:val="num" w:pos="4140"/>
        </w:tabs>
        <w:ind w:left="4140" w:hanging="180"/>
      </w:pPr>
    </w:lvl>
    <w:lvl w:ilvl="6" w:tplc="241A000F" w:tentative="1">
      <w:start w:val="1"/>
      <w:numFmt w:val="decimal"/>
      <w:lvlText w:val="%7."/>
      <w:lvlJc w:val="left"/>
      <w:pPr>
        <w:tabs>
          <w:tab w:val="num" w:pos="4860"/>
        </w:tabs>
        <w:ind w:left="4860" w:hanging="360"/>
      </w:pPr>
    </w:lvl>
    <w:lvl w:ilvl="7" w:tplc="241A0019" w:tentative="1">
      <w:start w:val="1"/>
      <w:numFmt w:val="lowerLetter"/>
      <w:lvlText w:val="%8."/>
      <w:lvlJc w:val="left"/>
      <w:pPr>
        <w:tabs>
          <w:tab w:val="num" w:pos="5580"/>
        </w:tabs>
        <w:ind w:left="5580" w:hanging="360"/>
      </w:pPr>
    </w:lvl>
    <w:lvl w:ilvl="8" w:tplc="241A001B" w:tentative="1">
      <w:start w:val="1"/>
      <w:numFmt w:val="lowerRoman"/>
      <w:lvlText w:val="%9."/>
      <w:lvlJc w:val="right"/>
      <w:pPr>
        <w:tabs>
          <w:tab w:val="num" w:pos="6300"/>
        </w:tabs>
        <w:ind w:left="6300" w:hanging="180"/>
      </w:pPr>
    </w:lvl>
  </w:abstractNum>
  <w:abstractNum w:abstractNumId="1" w15:restartNumberingAfterBreak="0">
    <w:nsid w:val="60D3477C"/>
    <w:multiLevelType w:val="hybridMultilevel"/>
    <w:tmpl w:val="93AA6DE4"/>
    <w:lvl w:ilvl="0" w:tplc="583C8DF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051"/>
    <w:rsid w:val="00051849"/>
    <w:rsid w:val="00086133"/>
    <w:rsid w:val="000A2F68"/>
    <w:rsid w:val="000B7EE1"/>
    <w:rsid w:val="000C4A0F"/>
    <w:rsid w:val="000D116F"/>
    <w:rsid w:val="000E28B7"/>
    <w:rsid w:val="001208A0"/>
    <w:rsid w:val="00162FF7"/>
    <w:rsid w:val="00195969"/>
    <w:rsid w:val="001A251C"/>
    <w:rsid w:val="001E148C"/>
    <w:rsid w:val="00264600"/>
    <w:rsid w:val="00296395"/>
    <w:rsid w:val="002C2E59"/>
    <w:rsid w:val="003908F3"/>
    <w:rsid w:val="003957E6"/>
    <w:rsid w:val="004030DA"/>
    <w:rsid w:val="00493B8B"/>
    <w:rsid w:val="004A3161"/>
    <w:rsid w:val="004B00B7"/>
    <w:rsid w:val="004C771F"/>
    <w:rsid w:val="004C7E26"/>
    <w:rsid w:val="005707A3"/>
    <w:rsid w:val="00614179"/>
    <w:rsid w:val="006207C9"/>
    <w:rsid w:val="00696857"/>
    <w:rsid w:val="006B2C3F"/>
    <w:rsid w:val="006C2708"/>
    <w:rsid w:val="0077457A"/>
    <w:rsid w:val="00775D0A"/>
    <w:rsid w:val="00797B03"/>
    <w:rsid w:val="007C07F9"/>
    <w:rsid w:val="007C21A5"/>
    <w:rsid w:val="0082549E"/>
    <w:rsid w:val="008322B4"/>
    <w:rsid w:val="00877BC8"/>
    <w:rsid w:val="008F411F"/>
    <w:rsid w:val="009E711A"/>
    <w:rsid w:val="00A00B4A"/>
    <w:rsid w:val="00A45057"/>
    <w:rsid w:val="00A573F6"/>
    <w:rsid w:val="00A70051"/>
    <w:rsid w:val="00B07839"/>
    <w:rsid w:val="00B14F03"/>
    <w:rsid w:val="00BE5936"/>
    <w:rsid w:val="00BF24B5"/>
    <w:rsid w:val="00C14D63"/>
    <w:rsid w:val="00C556D0"/>
    <w:rsid w:val="00C70879"/>
    <w:rsid w:val="00D150E2"/>
    <w:rsid w:val="00D84DFE"/>
    <w:rsid w:val="00D87468"/>
    <w:rsid w:val="00DC4845"/>
    <w:rsid w:val="00DC60FB"/>
    <w:rsid w:val="00E16159"/>
    <w:rsid w:val="00E727E0"/>
    <w:rsid w:val="00E741AE"/>
    <w:rsid w:val="00EB1C30"/>
    <w:rsid w:val="00FA277A"/>
    <w:rsid w:val="00FA4F3A"/>
    <w:rsid w:val="00FA6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0C4B"/>
  <w15:docId w15:val="{64642E7A-289F-48FB-A4CC-0AC91CF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48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148C"/>
    <w:rPr>
      <w:color w:val="0563C1" w:themeColor="hyperlink"/>
      <w:u w:val="single"/>
    </w:rPr>
  </w:style>
  <w:style w:type="paragraph" w:styleId="BalloonText">
    <w:name w:val="Balloon Text"/>
    <w:basedOn w:val="Normal"/>
    <w:link w:val="BalloonTextChar"/>
    <w:uiPriority w:val="99"/>
    <w:semiHidden/>
    <w:unhideWhenUsed/>
    <w:rsid w:val="00614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179"/>
    <w:rPr>
      <w:rFonts w:ascii="Tahoma" w:eastAsia="Times New Roman" w:hAnsi="Tahoma" w:cs="Tahoma"/>
      <w:sz w:val="16"/>
      <w:szCs w:val="16"/>
      <w:lang w:val="en-US"/>
    </w:rPr>
  </w:style>
  <w:style w:type="paragraph" w:styleId="ListParagraph">
    <w:name w:val="List Paragraph"/>
    <w:basedOn w:val="Normal"/>
    <w:uiPriority w:val="34"/>
    <w:qFormat/>
    <w:rsid w:val="006207C9"/>
    <w:pPr>
      <w:ind w:left="720"/>
      <w:contextualSpacing/>
    </w:pPr>
  </w:style>
  <w:style w:type="character" w:styleId="FollowedHyperlink">
    <w:name w:val="FollowedHyperlink"/>
    <w:basedOn w:val="DefaultParagraphFont"/>
    <w:uiPriority w:val="99"/>
    <w:semiHidden/>
    <w:unhideWhenUsed/>
    <w:rsid w:val="00C14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28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91C82-2720-4361-AE72-45E54BD9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Jelena Jovanovic Bubanja</cp:lastModifiedBy>
  <cp:revision>2</cp:revision>
  <dcterms:created xsi:type="dcterms:W3CDTF">2020-01-20T08:31:00Z</dcterms:created>
  <dcterms:modified xsi:type="dcterms:W3CDTF">2020-01-20T08:31:00Z</dcterms:modified>
</cp:coreProperties>
</file>