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ИНТЕГРИСАНЕ ВЕШТИНЕ ЕНГЛЕСКОГ ЈЕЗИКА 4 (56008)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ПИСМЕНИ ДЕО ИСПИТА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19. 4. 2024.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highlight w:val="white"/>
          <w:rtl w:val="0"/>
        </w:rPr>
        <w:t xml:space="preserve">Превод са српског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1. Слађана Јовановић 150184, 6 (НП)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2. Злата Бакић 180112, 11,75 (П)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3. Кристина Радоњић 170170, 9,5 (НП)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 Тиана Тошић Лојаница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ПИСАЊЕ</w:t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450"/>
        <w:gridCol w:w="1500"/>
        <w:gridCol w:w="1500"/>
        <w:gridCol w:w="1500"/>
        <w:tblGridChange w:id="0">
          <w:tblGrid>
            <w:gridCol w:w="1050"/>
            <w:gridCol w:w="3450"/>
            <w:gridCol w:w="1500"/>
            <w:gridCol w:w="1500"/>
            <w:gridCol w:w="1500"/>
          </w:tblGrid>
        </w:tblGridChange>
      </w:tblGrid>
      <w:tr>
        <w:trPr>
          <w:cantSplit w:val="0"/>
          <w:trHeight w:val="770.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Редни број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Презиме и име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индекса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 поена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П/НП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(≥10,25)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Бакић Злата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180112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Јањић Марко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180114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Милошевић Јована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180136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9,75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НП</w:t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Милица Бацић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ПРЕВОД СА ЕНГЛЕСКОГ НА СРПСКИ ЈЕЗИК</w:t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450"/>
        <w:gridCol w:w="1500"/>
        <w:gridCol w:w="1500"/>
        <w:gridCol w:w="1500"/>
        <w:tblGridChange w:id="0">
          <w:tblGrid>
            <w:gridCol w:w="1050"/>
            <w:gridCol w:w="3450"/>
            <w:gridCol w:w="1500"/>
            <w:gridCol w:w="1500"/>
            <w:gridCol w:w="1500"/>
          </w:tblGrid>
        </w:tblGridChange>
      </w:tblGrid>
      <w:tr>
        <w:trPr>
          <w:cantSplit w:val="0"/>
          <w:trHeight w:val="770.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Редни број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Презиме и име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индекса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 поена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П/НП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(≥10,25)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Јовановић Слађана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150184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9,75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Радоњић Кристина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170170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Милица Бацић</w:t>
      </w:r>
    </w:p>
    <w:p w:rsidR="00000000" w:rsidDel="00000000" w:rsidP="00000000" w:rsidRDefault="00000000" w:rsidRPr="00000000" w14:paraId="00000037">
      <w:pPr>
        <w:spacing w:line="240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Увид у радове: 29. април, 13,30 часова, Правни факултет, просторије студентске службе.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